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 приказу главного врача             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учреждения здравоохранения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«36-я городская поликлиника»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05.01.2024 № 13           </w:t>
      </w:r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80" w:lineRule="exact"/>
        <w:shd w:val="clear" w:color="auto" w:fill="ffffff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jc w:val="center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Карта коррупционных рисков</w:t>
      </w:r>
      <w:r>
        <w:rPr>
          <w:rFonts w:ascii="Times New Roman" w:hAnsi="Times New Roman" w:cs="Times New Roman"/>
          <w:sz w:val="30"/>
          <w:szCs w:val="30"/>
        </w:rPr>
        <w:t xml:space="preserve"> и меры по их нейтрализации на 2024 год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jc w:val="center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учреждении здравоохранения «</w:t>
      </w:r>
      <w:r>
        <w:rPr>
          <w:rFonts w:ascii="Times New Roman" w:hAnsi="Times New Roman" w:cs="Times New Roman"/>
          <w:sz w:val="30"/>
          <w:szCs w:val="30"/>
        </w:rPr>
        <w:t xml:space="preserve">36</w:t>
      </w:r>
      <w:r>
        <w:rPr>
          <w:rFonts w:ascii="Times New Roman" w:hAnsi="Times New Roman" w:cs="Times New Roman"/>
          <w:sz w:val="30"/>
          <w:szCs w:val="30"/>
        </w:rPr>
        <w:t xml:space="preserve">-я го</w:t>
      </w:r>
      <w:r>
        <w:rPr>
          <w:rFonts w:ascii="Times New Roman" w:hAnsi="Times New Roman" w:cs="Times New Roman"/>
          <w:sz w:val="30"/>
          <w:szCs w:val="30"/>
        </w:rPr>
        <w:t xml:space="preserve">р</w:t>
      </w:r>
      <w:r>
        <w:rPr>
          <w:rFonts w:ascii="Times New Roman" w:hAnsi="Times New Roman" w:cs="Times New Roman"/>
          <w:sz w:val="30"/>
          <w:szCs w:val="30"/>
        </w:rPr>
        <w:t xml:space="preserve">одская </w:t>
      </w:r>
      <w:r>
        <w:rPr>
          <w:rFonts w:ascii="Times New Roman" w:hAnsi="Times New Roman" w:cs="Times New Roman"/>
          <w:sz w:val="30"/>
          <w:szCs w:val="30"/>
        </w:rPr>
        <w:t xml:space="preserve">п</w:t>
      </w:r>
      <w:r>
        <w:rPr>
          <w:rFonts w:ascii="Times New Roman" w:hAnsi="Times New Roman" w:cs="Times New Roman"/>
          <w:sz w:val="30"/>
          <w:szCs w:val="30"/>
        </w:rPr>
        <w:t xml:space="preserve">оликлиника»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tbl>
      <w:tblPr>
        <w:tblStyle w:val="735"/>
        <w:tblpPr w:horzAnchor="text" w:tblpX="-420" w:vertAnchor="text" w:tblpY="1" w:leftFromText="180" w:topFromText="0" w:rightFromText="180" w:bottomFromText="0"/>
        <w:tblW w:w="16013" w:type="dxa"/>
        <w:tblLayout w:type="fixed"/>
        <w:tblLook w:val="04A0" w:firstRow="1" w:lastRow="0" w:firstColumn="1" w:lastColumn="0" w:noHBand="0" w:noVBand="1"/>
      </w:tblPr>
      <w:tblGrid>
        <w:gridCol w:w="710"/>
        <w:gridCol w:w="2517"/>
        <w:gridCol w:w="2153"/>
        <w:gridCol w:w="1425"/>
        <w:gridCol w:w="2971"/>
        <w:gridCol w:w="3402"/>
        <w:gridCol w:w="2835"/>
      </w:tblGrid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Коррупционно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опасная функция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Базовые показатели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Степень риска: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низкая средняя высокая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Типовые ситуации (Область деятельности, где возможны коррупционные риски)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Меры по управлению коррупционными рисками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Контролер/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jc w:val="center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деятельности учреждения здравоохранения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-я городская поликлиника»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личной заинтересованности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руководителем, заместителями руководителя, руководителями структурных подразделений требований антикоррупционного законодательства;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облюдение государственными должностными лицами и лицами, претендующими на звание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должностного лица, установленных законодательством ограничений; ознакомление с мерами ответственности коррупционного правонарушения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врач,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главного врача по медицинской части,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медицинской экспертизе и реабилитации, по детству, по хозяйственной работе,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структурных подразделений,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главная медсестра, старшие медсестры, главный бухгалтер, ведущий экономист, ведущий специалист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кадрам,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организации закупок,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юрисконсульт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17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служебной информацией, персональными данными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53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25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в личных или групповых интересах информации, полученной при выполнении служебных обязанностей, если такая информация не полежит официальному распространению. Попытка несанкционированного доступа к информационным ресурсам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Анализ и оценка соблюдения требований антикоррупционного законодательства,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с мерами ответственности за совершение коррупционного правонарушения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врач,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главного врача по медицинской части,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медицинской экспертизе и реабилитации, по детству, по хозяйственной работе,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структурных подразделений,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главная медсестра, старшие медсестры, главный бухгалтер, ведущий экономист, ведущий специалист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кадрам,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организации закупок,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юрисконсульт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140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</w:t>
            </w:r>
            <w:r>
              <w:rPr>
                <w:sz w:val="26"/>
                <w:szCs w:val="26"/>
              </w:rPr>
            </w:r>
          </w:p>
        </w:tc>
        <w:tc>
          <w:tcPr>
            <w:tcW w:w="2517" w:type="dxa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Принятие решений об использовании бюджетных средств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3" w:type="dxa"/>
            <w:textDirection w:val="lrTb"/>
            <w:noWrap w:val="false"/>
          </w:tcPr>
          <w:p>
            <w:pPr>
              <w:pStyle w:val="737"/>
              <w:ind w:firstLine="16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425" w:type="dxa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tabs>
                <w:tab w:val="left" w:pos="373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Средняя</w:t>
            </w:r>
            <w:r>
              <w:rPr>
                <w:sz w:val="26"/>
                <w:szCs w:val="26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tabs>
                <w:tab w:val="left" w:pos="373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Нецелевое использование бюджетных средств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tabs>
                <w:tab w:val="left" w:pos="461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Соблюдение требований законодательства Республики Беларусь, регулирующего формирование и использований средств местного бюджета; проведение разъяснительной работы о мерах ответственности за совершение коррупционных правонарушений</w:t>
            </w:r>
            <w:r>
              <w:rPr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врач,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з</w:t>
            </w:r>
            <w:r>
              <w:rPr>
                <w:sz w:val="26"/>
                <w:szCs w:val="26"/>
              </w:rPr>
              <w:t xml:space="preserve">аместител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  <w:t xml:space="preserve"> главного врача по медицинской части,</w:t>
            </w:r>
            <w:r>
              <w:rPr>
                <w:sz w:val="26"/>
                <w:szCs w:val="26"/>
              </w:rPr>
              <w:t xml:space="preserve"> по медицинской экспертизе и реабилитации, по детству, по хозяйственной работе, </w:t>
            </w:r>
            <w:r>
              <w:rPr>
                <w:sz w:val="26"/>
                <w:szCs w:val="26"/>
              </w:rPr>
              <w:t xml:space="preserve">руководители структурных подразделений, </w:t>
            </w:r>
            <w:r>
              <w:rPr>
                <w:sz w:val="26"/>
                <w:szCs w:val="26"/>
              </w:rPr>
              <w:t xml:space="preserve">главная медсестра, старшие медсестры, главный бухгалтер, ведущий экономист, </w:t>
            </w:r>
            <w:r>
              <w:rPr>
                <w:sz w:val="26"/>
                <w:szCs w:val="26"/>
              </w:rPr>
              <w:t xml:space="preserve">ведущий специалист</w:t>
            </w:r>
            <w:r>
              <w:rPr>
                <w:sz w:val="26"/>
                <w:szCs w:val="26"/>
              </w:rPr>
              <w:t xml:space="preserve"> по кадрам, </w:t>
            </w:r>
            <w:r>
              <w:rPr>
                <w:sz w:val="26"/>
                <w:szCs w:val="26"/>
              </w:rPr>
              <w:t xml:space="preserve">специалист по организации закупок, </w:t>
            </w:r>
            <w:r>
              <w:rPr>
                <w:sz w:val="26"/>
                <w:szCs w:val="26"/>
              </w:rPr>
              <w:t xml:space="preserve">юрисконсульт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555"/>
        </w:trPr>
        <w:tc>
          <w:tcPr>
            <w:gridSpan w:val="7"/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13" w:type="dxa"/>
            <w:textDirection w:val="lrTb"/>
            <w:noWrap w:val="false"/>
          </w:tcPr>
          <w:p>
            <w:pPr>
              <w:pStyle w:val="737"/>
              <w:ind w:firstLine="0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</w:t>
            </w:r>
            <w:r>
              <w:rPr>
                <w:sz w:val="26"/>
                <w:szCs w:val="26"/>
              </w:rPr>
              <w:t xml:space="preserve">.Осуществление государственных закупок</w:t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69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4.1.</w:t>
            </w:r>
            <w:r>
              <w:rPr>
                <w:sz w:val="26"/>
                <w:szCs w:val="26"/>
              </w:rPr>
            </w:r>
          </w:p>
        </w:tc>
        <w:tc>
          <w:tcPr>
            <w:tcW w:w="2517" w:type="dxa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и подписание уполномоченными комиссиями технических характеристик на закупку медицинских изделий; 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экспертной оценки конкурсных предложений на предмет соответствия требованиям технических характеристик;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3" w:type="dxa"/>
            <w:vMerge w:val="restart"/>
            <w:textDirection w:val="lrTb"/>
            <w:noWrap w:val="false"/>
          </w:tcPr>
          <w:p>
            <w:pPr>
              <w:pStyle w:val="737"/>
              <w:ind w:firstLine="16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425" w:type="dxa"/>
            <w:vMerge w:val="restart"/>
            <w:textDirection w:val="lrTb"/>
            <w:noWrap w:val="false"/>
          </w:tcPr>
          <w:p>
            <w:pPr>
              <w:pStyle w:val="737"/>
              <w:jc w:val="center"/>
              <w:spacing w:line="240" w:lineRule="auto"/>
              <w:tabs>
                <w:tab w:val="left" w:pos="373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Средняя</w:t>
            </w:r>
            <w:r>
              <w:rPr>
                <w:sz w:val="26"/>
                <w:szCs w:val="26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tabs>
                <w:tab w:val="left" w:pos="373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Может отсутствовать целесообразность и технико-</w:t>
            </w:r>
            <w:r>
              <w:rPr>
                <w:sz w:val="26"/>
                <w:szCs w:val="26"/>
              </w:rPr>
              <w:t xml:space="preserve">экономическое обоснование в приобретении медицинского оборудования именно с такой технической характеристикой. Разработчики не всегда владеют смыслом предъявляемых требований. Могут быть разработаны технические характеристики под конкретного производителя.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91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Некачественная экспертная оценка предложений участников, несвоевременное ее проведение.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373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tabs>
                <w:tab w:val="left" w:pos="46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1.Контроль руководителем учреждения за техническими заданиями на закупку.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46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2.Контроль главного бухгалтера за составлением структурными подразделениями количественной потребности в медицинских изделиях, распределением денежных средств.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46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3.Защита экспертами составленных заданий на закупку, привлечение для составления технических заданий лиц из других организаций здравоохранения.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461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4.Принятие мер дисциплинарного воздействия к лицам, допустившим нарушения при подготовке технических заданий.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5.Приобретение медицинских изделий у уполномоченного организатора РУП «</w:t>
            </w:r>
            <w:r>
              <w:rPr>
                <w:sz w:val="26"/>
                <w:szCs w:val="26"/>
              </w:rPr>
              <w:t xml:space="preserve">Белмедтехника</w:t>
            </w:r>
            <w:r>
              <w:rPr>
                <w:sz w:val="26"/>
                <w:szCs w:val="26"/>
              </w:rPr>
              <w:t xml:space="preserve">» при </w:t>
            </w:r>
            <w:r>
              <w:rPr>
                <w:sz w:val="26"/>
                <w:szCs w:val="26"/>
              </w:rPr>
              <w:t xml:space="preserve">общегодовой</w:t>
            </w:r>
            <w:r>
              <w:rPr>
                <w:sz w:val="26"/>
                <w:szCs w:val="26"/>
              </w:rPr>
              <w:t xml:space="preserve"> стоимости свыше 2000 базовых величин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461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6.Привлечение к организации процедуры закупки уполномоченного организатора.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461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7.Включение в условия договора оплаты по факту поставки товара.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461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8.Внесение в условия договора ответственность за нарушение условий договора, штрафные санкции.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46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9.Закупка медицинских изделий через уполномоченного организатора ПТ РУП «</w:t>
            </w:r>
            <w:r>
              <w:rPr>
                <w:sz w:val="26"/>
                <w:szCs w:val="26"/>
              </w:rPr>
              <w:t xml:space="preserve">Белмедтехника</w:t>
            </w:r>
            <w:r>
              <w:rPr>
                <w:sz w:val="26"/>
                <w:szCs w:val="26"/>
              </w:rPr>
              <w:t xml:space="preserve">» по перечню согласно Указу Президента Республики Беларусь от 29.12.2020 №494«О государственных закупках медицинских изделий, лекарственных средств и лечебного питания».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46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10.Недопущение и предупреждение нарушений </w:t>
            </w:r>
            <w:r>
              <w:rPr>
                <w:sz w:val="26"/>
                <w:szCs w:val="26"/>
              </w:rPr>
              <w:t xml:space="preserve">законодательства в сфере государственных закупок.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46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11.Внесение предложений по совершенствованию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взаимодействия с УП «</w:t>
            </w:r>
            <w:r>
              <w:rPr>
                <w:sz w:val="26"/>
                <w:szCs w:val="26"/>
              </w:rPr>
              <w:t xml:space="preserve">Белмедтехника</w:t>
            </w:r>
            <w:r>
              <w:rPr>
                <w:sz w:val="26"/>
                <w:szCs w:val="26"/>
              </w:rPr>
              <w:t xml:space="preserve">» и РУП «</w:t>
            </w:r>
            <w:r>
              <w:rPr>
                <w:sz w:val="26"/>
                <w:szCs w:val="26"/>
              </w:rPr>
              <w:t xml:space="preserve">Белфармация</w:t>
            </w:r>
            <w:r>
              <w:rPr>
                <w:sz w:val="26"/>
                <w:szCs w:val="26"/>
              </w:rPr>
              <w:t xml:space="preserve">» в области регулирования закупок в целях соблюдения дополнительных мер по борьбе с коррупционными проявлениями при осуществлении государственных закупок.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46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12.Направление на обучение и повышение квалификации специалистов, занимающихся организацией и проведением закупок.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73" w:leader="none"/>
                <w:tab w:val="left" w:pos="461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</w:t>
            </w:r>
            <w:r>
              <w:rPr>
                <w:sz w:val="26"/>
                <w:szCs w:val="26"/>
              </w:rPr>
              <w:t xml:space="preserve">.В целях исключения необоснованного посредничества при государственных закупках и закупках за счет собственных средств медицинских изделий обязательность в изучении </w:t>
            </w:r>
            <w:r>
              <w:rPr>
                <w:sz w:val="26"/>
                <w:szCs w:val="26"/>
              </w:rPr>
              <w:t xml:space="preserve">коньюктуры</w:t>
            </w:r>
            <w:r>
              <w:rPr>
                <w:sz w:val="26"/>
                <w:szCs w:val="26"/>
              </w:rPr>
              <w:t xml:space="preserve"> рынка цен на закупаемые товары (</w:t>
            </w:r>
            <w:r>
              <w:rPr>
                <w:sz w:val="26"/>
                <w:szCs w:val="26"/>
              </w:rPr>
              <w:t xml:space="preserve">работы,услуги</w:t>
            </w:r>
            <w:r>
              <w:rPr>
                <w:sz w:val="26"/>
                <w:szCs w:val="26"/>
              </w:rPr>
              <w:t xml:space="preserve">), сравнительный анализ цен, деловой активности, деловой репутации и добросовестности </w:t>
            </w:r>
            <w:r>
              <w:rPr>
                <w:sz w:val="26"/>
                <w:szCs w:val="26"/>
              </w:rPr>
              <w:t xml:space="preserve">участников государственной закупки; объективный и квалифицированный отбор и оценка предложений участников процедуры закупок; соблюдение принципов гласности и прозрачности; заключение договора при конкурентной процедуре закупки в случае, если предложен</w:t>
            </w:r>
            <w:r>
              <w:rPr>
                <w:sz w:val="26"/>
                <w:szCs w:val="26"/>
              </w:rPr>
              <w:t xml:space="preserve">ие посредника полностью соответствует требованиям закупочной документации и цена этого предложения меньше цены, предложенной производителем или его сбытовой организацией (официальным торговым представителем); обучение (повышение  квалификации) работников; 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73" w:leader="none"/>
                <w:tab w:val="left" w:pos="461" w:leader="none"/>
              </w:tabs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взаимодействие по вопросам государственных закупок с вышестоящими организациями и организациями, имеющими непосредственное отношение к контролированию и разъяснению нормативных правовых актов по законодательству </w:t>
            </w:r>
            <w:r>
              <w:rPr>
                <w:sz w:val="26"/>
                <w:szCs w:val="26"/>
              </w:rPr>
              <w:t xml:space="preserve">Республики Беларусь о закупках.</w:t>
            </w:r>
            <w:r>
              <w:rPr>
                <w:sz w:val="26"/>
                <w:szCs w:val="26"/>
                <w:highlight w:val="yellow"/>
              </w:rPr>
            </w:r>
          </w:p>
          <w:p>
            <w:pPr>
              <w:pStyle w:val="737"/>
              <w:jc w:val="both"/>
              <w:spacing w:line="240" w:lineRule="auto"/>
              <w:tabs>
                <w:tab w:val="left" w:pos="461" w:leader="none"/>
              </w:tabs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737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</w:t>
            </w:r>
            <w:r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 xml:space="preserve">лавный врач</w:t>
            </w:r>
            <w:r>
              <w:rPr>
                <w:sz w:val="26"/>
                <w:szCs w:val="26"/>
              </w:rPr>
              <w:t xml:space="preserve">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з</w:t>
            </w:r>
            <w:r>
              <w:rPr>
                <w:sz w:val="26"/>
                <w:szCs w:val="26"/>
              </w:rPr>
              <w:t xml:space="preserve">аместител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  <w:t xml:space="preserve"> главного врача по медицинской части,</w:t>
            </w:r>
            <w:r>
              <w:rPr>
                <w:sz w:val="26"/>
                <w:szCs w:val="26"/>
              </w:rPr>
              <w:t xml:space="preserve"> по медицинской экспертизе и реабилитации, по детству, по хозяйственной работе, </w:t>
            </w:r>
            <w:r>
              <w:rPr>
                <w:sz w:val="26"/>
                <w:szCs w:val="26"/>
              </w:rPr>
              <w:t xml:space="preserve">главный бухгалтер, </w:t>
            </w:r>
            <w:r>
              <w:rPr>
                <w:sz w:val="26"/>
                <w:szCs w:val="26"/>
              </w:rPr>
              <w:t xml:space="preserve">специалист по организации закупок, члены комиссии</w:t>
            </w:r>
            <w:r>
              <w:rPr>
                <w:sz w:val="26"/>
                <w:szCs w:val="26"/>
              </w:rPr>
              <w:t xml:space="preserve"> по закупкам, </w:t>
            </w:r>
            <w:r>
              <w:rPr>
                <w:sz w:val="26"/>
                <w:szCs w:val="26"/>
              </w:rPr>
              <w:t xml:space="preserve">юрисконсульт, </w:t>
            </w:r>
            <w:r>
              <w:rPr>
                <w:sz w:val="26"/>
                <w:szCs w:val="26"/>
              </w:rPr>
              <w:t xml:space="preserve">должностные ли</w:t>
            </w:r>
            <w:r>
              <w:rPr>
                <w:sz w:val="26"/>
                <w:szCs w:val="26"/>
              </w:rPr>
              <w:t xml:space="preserve">ца, ответственные за разработку </w:t>
            </w:r>
            <w:r>
              <w:rPr>
                <w:sz w:val="26"/>
                <w:szCs w:val="26"/>
              </w:rPr>
              <w:t xml:space="preserve">технических заданий</w:t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335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4.2.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517" w:type="dxa"/>
            <w:vMerge w:val="restart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процедур закупок медицинских изделий учреждением здравоохранения «36-я городская поликлиника» самостоятельно.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3" w:type="dxa"/>
            <w:vMerge w:val="continue"/>
            <w:textDirection w:val="lrTb"/>
            <w:noWrap w:val="false"/>
          </w:tcPr>
          <w:p>
            <w:pPr>
              <w:pStyle w:val="737"/>
              <w:ind w:firstLine="16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425" w:type="dxa"/>
            <w:vMerge w:val="continue"/>
            <w:textDirection w:val="lrTb"/>
            <w:noWrap w:val="false"/>
          </w:tcPr>
          <w:p>
            <w:pPr>
              <w:pStyle w:val="737"/>
              <w:jc w:val="both"/>
              <w:spacing w:line="240" w:lineRule="auto"/>
              <w:tabs>
                <w:tab w:val="left" w:pos="373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pStyle w:val="737"/>
              <w:ind w:hanging="103"/>
              <w:jc w:val="both"/>
              <w:spacing w:line="240" w:lineRule="auto"/>
              <w:tabs>
                <w:tab w:val="left" w:pos="91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Нарушение и ошибки при проведении закупок медицинских изделий учреждением самостоятельно.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373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37"/>
              <w:jc w:val="both"/>
              <w:spacing w:line="240" w:lineRule="auto"/>
              <w:tabs>
                <w:tab w:val="left" w:pos="461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pStyle w:val="737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</w:tcBorders>
            <w:tcW w:w="710" w:type="dxa"/>
            <w:vMerge w:val="continue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517" w:type="dxa"/>
            <w:vMerge w:val="continue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3" w:type="dxa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425" w:type="dxa"/>
            <w:vMerge w:val="continue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tabs>
                <w:tab w:val="left" w:pos="373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pStyle w:val="737"/>
              <w:jc w:val="both"/>
              <w:spacing w:line="240" w:lineRule="auto"/>
              <w:tabs>
                <w:tab w:val="left" w:pos="91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jc w:val="both"/>
              <w:spacing w:line="240" w:lineRule="auto"/>
              <w:tabs>
                <w:tab w:val="left" w:pos="91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jc w:val="both"/>
              <w:spacing w:line="240" w:lineRule="auto"/>
              <w:tabs>
                <w:tab w:val="left" w:pos="91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jc w:val="both"/>
              <w:spacing w:line="240" w:lineRule="auto"/>
              <w:tabs>
                <w:tab w:val="left" w:pos="91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91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jc w:val="both"/>
              <w:spacing w:line="240" w:lineRule="auto"/>
              <w:tabs>
                <w:tab w:val="left" w:pos="91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jc w:val="both"/>
              <w:spacing w:line="240" w:lineRule="auto"/>
              <w:tabs>
                <w:tab w:val="left" w:pos="91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jc w:val="both"/>
              <w:spacing w:line="240" w:lineRule="auto"/>
              <w:tabs>
                <w:tab w:val="left" w:pos="91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91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jc w:val="both"/>
              <w:spacing w:line="240" w:lineRule="auto"/>
              <w:tabs>
                <w:tab w:val="left" w:pos="91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jc w:val="both"/>
              <w:spacing w:line="240" w:lineRule="auto"/>
              <w:tabs>
                <w:tab w:val="left" w:pos="91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jc w:val="both"/>
              <w:spacing w:line="240" w:lineRule="auto"/>
              <w:tabs>
                <w:tab w:val="left" w:pos="91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jc w:val="both"/>
              <w:spacing w:line="240" w:lineRule="auto"/>
              <w:tabs>
                <w:tab w:val="left" w:pos="91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jc w:val="both"/>
              <w:spacing w:line="240" w:lineRule="auto"/>
              <w:tabs>
                <w:tab w:val="left" w:pos="91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jc w:val="both"/>
              <w:spacing w:line="240" w:lineRule="auto"/>
              <w:tabs>
                <w:tab w:val="left" w:pos="91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jc w:val="both"/>
              <w:spacing w:line="240" w:lineRule="auto"/>
              <w:tabs>
                <w:tab w:val="left" w:pos="91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jc w:val="both"/>
              <w:spacing w:line="240" w:lineRule="auto"/>
              <w:tabs>
                <w:tab w:val="left" w:pos="91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jc w:val="both"/>
              <w:spacing w:line="240" w:lineRule="auto"/>
              <w:tabs>
                <w:tab w:val="left" w:pos="91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jc w:val="both"/>
              <w:spacing w:line="240" w:lineRule="auto"/>
              <w:tabs>
                <w:tab w:val="left" w:pos="91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jc w:val="both"/>
              <w:spacing w:line="240" w:lineRule="auto"/>
              <w:tabs>
                <w:tab w:val="left" w:pos="91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jc w:val="both"/>
              <w:spacing w:line="240" w:lineRule="auto"/>
              <w:tabs>
                <w:tab w:val="left" w:pos="91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jc w:val="both"/>
              <w:spacing w:line="240" w:lineRule="auto"/>
              <w:tabs>
                <w:tab w:val="left" w:pos="91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jc w:val="both"/>
              <w:spacing w:line="240" w:lineRule="auto"/>
              <w:tabs>
                <w:tab w:val="left" w:pos="91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jc w:val="both"/>
              <w:spacing w:line="240" w:lineRule="auto"/>
              <w:tabs>
                <w:tab w:val="left" w:pos="91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jc w:val="both"/>
              <w:spacing w:line="240" w:lineRule="auto"/>
              <w:tabs>
                <w:tab w:val="left" w:pos="91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jc w:val="both"/>
              <w:spacing w:line="240" w:lineRule="auto"/>
              <w:tabs>
                <w:tab w:val="left" w:pos="91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jc w:val="both"/>
              <w:spacing w:line="240" w:lineRule="auto"/>
              <w:tabs>
                <w:tab w:val="left" w:pos="91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jc w:val="both"/>
              <w:spacing w:line="240" w:lineRule="auto"/>
              <w:tabs>
                <w:tab w:val="left" w:pos="91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jc w:val="both"/>
              <w:spacing w:line="240" w:lineRule="auto"/>
              <w:tabs>
                <w:tab w:val="left" w:pos="91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jc w:val="both"/>
              <w:spacing w:line="240" w:lineRule="auto"/>
              <w:tabs>
                <w:tab w:val="left" w:pos="91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jc w:val="both"/>
              <w:spacing w:line="240" w:lineRule="auto"/>
              <w:tabs>
                <w:tab w:val="left" w:pos="91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jc w:val="both"/>
              <w:spacing w:line="240" w:lineRule="auto"/>
              <w:tabs>
                <w:tab w:val="left" w:pos="91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jc w:val="both"/>
              <w:spacing w:line="240" w:lineRule="auto"/>
              <w:tabs>
                <w:tab w:val="left" w:pos="91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jc w:val="both"/>
              <w:spacing w:line="240" w:lineRule="auto"/>
              <w:tabs>
                <w:tab w:val="left" w:pos="91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jc w:val="both"/>
              <w:spacing w:line="240" w:lineRule="auto"/>
              <w:tabs>
                <w:tab w:val="left" w:pos="91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tabs>
                <w:tab w:val="left" w:pos="461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84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Хозяйственные операции учреждения (проведение ремонтов, использование автотранспорта и др.)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53" w:type="dxa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финансирова</w:t>
            </w:r>
            <w:r>
              <w:rPr>
                <w:sz w:val="26"/>
                <w:szCs w:val="26"/>
              </w:rPr>
              <w:t xml:space="preserve">н</w:t>
            </w:r>
            <w:r>
              <w:rPr>
                <w:sz w:val="26"/>
                <w:szCs w:val="26"/>
              </w:rPr>
              <w:t xml:space="preserve">ия</w:t>
            </w:r>
            <w:r>
              <w:rPr>
                <w:sz w:val="26"/>
                <w:szCs w:val="26"/>
              </w:rPr>
              <w:t xml:space="preserve">: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 статье</w:t>
            </w:r>
            <w:r>
              <w:rPr>
                <w:sz w:val="26"/>
                <w:szCs w:val="26"/>
              </w:rPr>
              <w:t xml:space="preserve"> -«</w:t>
            </w:r>
            <w:r>
              <w:rPr>
                <w:sz w:val="26"/>
                <w:szCs w:val="26"/>
              </w:rPr>
              <w:t xml:space="preserve">Автотранспорт»</w:t>
            </w: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110.000,00 </w:t>
            </w:r>
            <w:r>
              <w:rPr>
                <w:sz w:val="26"/>
                <w:szCs w:val="26"/>
              </w:rPr>
              <w:t xml:space="preserve">бел.рублей</w:t>
            </w:r>
            <w:r>
              <w:rPr>
                <w:sz w:val="26"/>
                <w:szCs w:val="26"/>
              </w:rPr>
              <w:t xml:space="preserve">;</w:t>
            </w:r>
            <w:r>
              <w:rPr>
                <w:sz w:val="26"/>
                <w:szCs w:val="26"/>
              </w:rPr>
            </w:r>
            <w:r/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статье «текущее обслуживание и ремонт медицинского оборудования и прочее»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85.000,00 </w:t>
            </w:r>
            <w:r>
              <w:rPr>
                <w:sz w:val="26"/>
                <w:szCs w:val="26"/>
              </w:rPr>
              <w:t xml:space="preserve">бел.рублей</w:t>
            </w:r>
            <w:r>
              <w:rPr>
                <w:sz w:val="26"/>
                <w:szCs w:val="26"/>
              </w:rPr>
              <w:t xml:space="preserve">;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статье «</w:t>
            </w:r>
            <w:r>
              <w:rPr>
                <w:sz w:val="26"/>
                <w:szCs w:val="26"/>
              </w:rPr>
              <w:t xml:space="preserve">Лекарств</w:t>
            </w:r>
            <w:r>
              <w:rPr>
                <w:sz w:val="26"/>
                <w:szCs w:val="26"/>
              </w:rPr>
              <w:t xml:space="preserve">енные средства и ИМН» 450.000,00 </w:t>
            </w:r>
            <w:r>
              <w:rPr>
                <w:sz w:val="26"/>
                <w:szCs w:val="26"/>
              </w:rPr>
              <w:t xml:space="preserve">бел.рублей</w:t>
            </w:r>
            <w:r>
              <w:rPr>
                <w:sz w:val="26"/>
                <w:szCs w:val="26"/>
              </w:rPr>
              <w:t xml:space="preserve">, «льготные медикаменты»- 1.919.000,00 бел.руб.</w:t>
            </w:r>
            <w:r>
              <w:rPr>
                <w:sz w:val="26"/>
                <w:szCs w:val="26"/>
              </w:rPr>
            </w:r>
          </w:p>
        </w:tc>
        <w:tc>
          <w:tcPr>
            <w:tcW w:w="1425" w:type="dxa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tabs>
                <w:tab w:val="left" w:pos="43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Средняя</w:t>
            </w:r>
            <w:r>
              <w:rPr>
                <w:sz w:val="26"/>
                <w:szCs w:val="26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pStyle w:val="737"/>
              <w:ind w:left="32" w:hanging="272"/>
              <w:jc w:val="both"/>
              <w:spacing w:line="240" w:lineRule="auto"/>
              <w:tabs>
                <w:tab w:val="left" w:pos="373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</w:t>
            </w:r>
            <w:r>
              <w:rPr>
                <w:sz w:val="26"/>
                <w:szCs w:val="26"/>
              </w:rPr>
              <w:t xml:space="preserve">Составление ответственными лицами технических заданий на закупку под конкретного производителя (поставщика).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368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 Выбор экспертными комиссиями победителя процедур закупок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373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3.Порядок и сроки проведения процедуры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373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 Исполнение контрактных обязательств поставщиком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363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 Децентрализация закупок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363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Нарушения и ошибки при проведении закупок медицинских изделий самостоятельно.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jc w:val="both"/>
              <w:spacing w:line="240" w:lineRule="auto"/>
              <w:tabs>
                <w:tab w:val="left" w:pos="363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67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  <w:t xml:space="preserve">Некачественная экспертная оценка предложений участников, несвоевременное ее проведение.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44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44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</w:t>
            </w:r>
            <w:r>
              <w:rPr>
                <w:sz w:val="26"/>
                <w:szCs w:val="26"/>
              </w:rPr>
              <w:t xml:space="preserve">Нецелевое использование </w:t>
            </w:r>
            <w:r>
              <w:rPr>
                <w:sz w:val="26"/>
                <w:szCs w:val="26"/>
              </w:rPr>
              <w:t xml:space="preserve">служебного автотранспорта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44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</w:t>
            </w:r>
            <w:r>
              <w:rPr>
                <w:sz w:val="26"/>
                <w:szCs w:val="26"/>
              </w:rPr>
              <w:t xml:space="preserve">Нарушение порядка выбора процедуры закупки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tabs>
                <w:tab w:val="left" w:pos="461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1.Проведение внутреннего аудита финансово-хозяйственной деятельности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-137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 Привлечение инжиниринговых компаний за счет собственных средств.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46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3.Установка лимита пробега на каждую машину не более 2000 км в месяц. Контроль обоснованности поездок, использования по назначению.</w:t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врач, главный бухгалтер,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главного врача по хозяйственной работе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главная медицинская сестра, ведущий экономист.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17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Регистрация материальных ценностей и ведение баз данных материальных ценностей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53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25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Низкая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Несвоевременная постановка на регистрационный учет материальных ценностей. Умышленно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досрочное списание материальных средств и расходных материалов с регистрационного учета. Отсутствие регулярного контроля наличия и сохранения имущества.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1.Организация учета получения, хранения, списания материальных ценностей.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2.Назначение ответственных по данному разделу работы, заключение договоров о материальной ответственности.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3.Проведение инвентаризаций,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т.ч. внеплановых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4.Ознакомление материально-ответственных лиц с мерами ответственности за совершение коррупционного правонарушения.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5.Ведение баз данных материальных ценностей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приемке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медицинской техники со склада организатора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Белмедтехника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сверка на предмет точного соответствия товара спецификации (листу технической комплектации).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нвентаризационная комиссия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атериально-ответственные 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ухгалтер по материалам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17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Оплата труда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53" w:type="dxa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</w:t>
            </w:r>
            <w:r>
              <w:rPr>
                <w:sz w:val="26"/>
                <w:szCs w:val="26"/>
              </w:rPr>
              <w:t xml:space="preserve">финансирова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ния</w:t>
            </w:r>
            <w:r>
              <w:rPr>
                <w:sz w:val="26"/>
                <w:szCs w:val="26"/>
              </w:rPr>
              <w:t xml:space="preserve"> по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статье «Заработная плата с начислениями»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8.283.432,00 </w:t>
            </w:r>
            <w:r>
              <w:rPr>
                <w:sz w:val="26"/>
                <w:szCs w:val="26"/>
              </w:rPr>
              <w:t xml:space="preserve">бел.рублей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tabs>
                <w:tab w:val="left" w:pos="43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Средняя</w:t>
            </w:r>
            <w:r>
              <w:rPr>
                <w:sz w:val="26"/>
                <w:szCs w:val="26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tabs>
                <w:tab w:val="left" w:pos="43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1.Оплата рабочего времени не в полном объеме. 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43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2.Оплата рабочего времени в полном объеме в случае, когда сотрудник фактически отсутствовал на рабочем месте.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43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tabs>
                <w:tab w:val="left" w:pos="461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1.Использование средств на оплату труда в строгом соответствии с требованиями законодательства Республики Беларусь и коллективным договором.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461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</w:t>
            </w:r>
            <w:r>
              <w:rPr>
                <w:sz w:val="26"/>
                <w:szCs w:val="26"/>
              </w:rPr>
              <w:t xml:space="preserve">Проведение внутреннего аудита финансово-хозяйственной деятельности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461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  <w:t xml:space="preserve">Контроль за состоянием трудовой дисциплины. 4.</w:t>
            </w:r>
            <w:r>
              <w:rPr>
                <w:sz w:val="26"/>
                <w:szCs w:val="26"/>
              </w:rPr>
              <w:t xml:space="preserve">Ознакомление работников поликлиники под п</w:t>
            </w:r>
            <w:r>
              <w:rPr>
                <w:sz w:val="26"/>
                <w:szCs w:val="26"/>
              </w:rPr>
              <w:t xml:space="preserve">одпись с требованиями Директивы </w:t>
            </w:r>
            <w:r>
              <w:rPr>
                <w:sz w:val="26"/>
                <w:szCs w:val="26"/>
              </w:rPr>
              <w:t xml:space="preserve">Президента Республики Беларусь от 11.03.2004 № 1 «О мерах по укреплению общественной безопасности и дисциплины»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461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</w:t>
            </w:r>
            <w:r>
              <w:rPr>
                <w:sz w:val="26"/>
                <w:szCs w:val="26"/>
              </w:rPr>
              <w:t xml:space="preserve">Осуществление контроля и учета отработки рабочего </w:t>
            </w:r>
            <w:r>
              <w:rPr>
                <w:sz w:val="26"/>
                <w:szCs w:val="26"/>
              </w:rPr>
              <w:t xml:space="preserve">времени. 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461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</w:t>
            </w:r>
            <w:r>
              <w:rPr>
                <w:sz w:val="26"/>
                <w:szCs w:val="26"/>
              </w:rPr>
              <w:t xml:space="preserve">.Проведение комиссией</w:t>
            </w:r>
            <w:r>
              <w:rPr>
                <w:sz w:val="26"/>
                <w:szCs w:val="26"/>
              </w:rPr>
              <w:t xml:space="preserve"> проверки отработки рабочего времени, в том числе по совмещающей должности, с оформлением протоколов не реже </w:t>
            </w:r>
            <w:r>
              <w:rPr>
                <w:sz w:val="26"/>
                <w:szCs w:val="26"/>
              </w:rPr>
              <w:t xml:space="preserve">1 раза </w:t>
            </w:r>
            <w:r>
              <w:rPr>
                <w:sz w:val="26"/>
                <w:szCs w:val="26"/>
              </w:rPr>
              <w:t xml:space="preserve">в течение месяца.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461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врач,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главного врача по медицинской части,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медицинской экспертизе и реабилитации, по детству, по хозяйственной работе,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главный бухгалтер, главная медицинская сестра, ведущий экономист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комиссия по отработке рабочего времени.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17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Назначение стимулирующих выплат и вознаграждений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работникам учреждения здравоохранения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«36-я городская поликлиника»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53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25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Необъективная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оценка деятельности работников.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2.Необоснованное завышение (занижение) размеров выплат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стимулирующего характера и вознаграждений.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 Создание и работа комиссии по установлению стимулирующих выплат работникам; используются средства на стимулирующие выплаты в строгом соответствии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требованиями  законодательства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Беларусь, Положения о премировании и материальном стимулировании;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облюдение принципов социальной справедливости, прозрачности и общедоступности решений комиссии для работников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3.использование средств на стимулирующие выплаты в строгом соответствии с требованиями законодательства Республики Беларусь, Положением о премировании.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Комиссия по премированию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согласованию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профсоюзным комитетом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17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Прием на работу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сотрудников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53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25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Низкая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не предусмотренных законодательством преимуществ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поступления на работу (протекционизм, семейственность)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1.Проведение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нанимателем собеседования при приеме на работу; письменное согласование с комитетом по здравоохранению Мингорисполкома при приеме, продлении, заключении контракта,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увольнении по должностям: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главного врача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главного бухгалтера, главной медицинской сестры, руководителей структурных подразделений.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2.Истребование характеристик с предыдущих мест работы.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3.Направление запросов в правоохранительные органы в отношении кандидатов на должности, связанные с организационно-распорядительными и административно-хозяйственными функциями,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об имеющихся судимостях (в том числе погашенных), фактах привлечения к административной ответственности и совершения коррупционных правонарушений и правонарушений, создающих условия для коррупции.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4.О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знакомление работников под подпись с ограничениями, устанавливаемыми для государственных должностных лиц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соответствии с законодательством о борьбе с коррупцией.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5.Ознакомление руководителей с мерами ответственности за совершение коррупционного правонарушения.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врач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главного врача по медицинской части,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медицинской экспертизе и реабилитации, по детству, ведущий специалист по кадрам,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юрисконсульт.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17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квалификационных экзаменов работников по присвоению квалификационных категорий, аттестации на соответствие занимаемой должности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53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25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Низкая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Необъективная оценка деятельности работника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Комиссионное принятие решения;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членов комиссии с мерами ответственности за совершение коррупционного правонарушения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Комиссионное принятие решения; ознакомление членов комиссии с мерами ответственности за совершение коррупционного правонарушения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учреждении здравоохранения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районная поликлиника»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</w:p>
        </w:tc>
        <w:tc>
          <w:tcPr>
            <w:tcW w:w="25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Деятельн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ость, связанная с организацией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медицинской помощи: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листков нетрудоспособности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справок и иных документов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организация работы врачебно-консультационной комиссии (ВКК);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доступность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специализирован-ной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высокотехнологической помощи населению; организация работы межрайонных консультативных центров, центров коллективного 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53" w:type="dxa"/>
            <w:textDirection w:val="lrTb"/>
            <w:noWrap w:val="false"/>
          </w:tcPr>
          <w:p>
            <w:pPr>
              <w:ind w:left="143" w:right="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2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1.Оформление и выдача листков нетрудоспособности и справок о ВН при отсутствии признаков нетрудоспособности, в том числе за вознаграждение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2.Выдача заключений врачебно-консультационной комиссии и иных комиссий (по допуску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работе во вредных и опасных условиях труда, по выдаче выписки из амбулаторной карты для предоставления в комиссию по допуску к управлению транспортными средствами, определение показаний к посещению ДДУ санаторного типа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освобождению от экзаменов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3.Предоставление недостоверной информации в медицинских документах.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в пользу пациента несуществующих сведений о состоянии его здоровья или сокрытие имеющихся заболеваний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5.Изменение сроков ожидания госпитализации.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1.Проведение выборочных мониторингов для оценки качества оказания медицинской помощи и проведения медицинской экспертизы.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2.Привлечение к дисциплинарной ответственности и принятие мер дисциплинарного воздействия, вплоть до увольнения, к лицам, допустившим нарушения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осуществлении экспертной деятельности.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Функц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ионирование «телефона доверия» (для пациентов, желающих сообщить информацию о фактах вымогательства и взяточничества со стороны медицинских работников) в режиме круглосуточного автоответчика. Наличие информации о работе телефона доверия (стенд, сайт, др.).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4.Проведение ежедневного анализа информации, поступающей на «телефон доверия».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4.Анкетирование граждан, в т.ч. на официальном сайте учреждения.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5.Соблюдение работниками требований законодательства Республики Беларусь, регулирующего оказание медицинской помощи населению по всем направлениям;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6.Создание единой системы экспертного контроля за выдачей листков нетрудоспособности, справок о состоянии здоровья, работой ВКК.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7.Контроль за доступностью и качеством оказания медицинской помощи населению; гласность и тесное взаимодействие с общественно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стью  по вопросам, предупреждения, выявления и пресечения коррупционных правонарушений; 8.Соблюдение требований законодательства Республики Беларусь, регулирующего формирование и использование средств бюджета; проведение разъяснительной работы о мерах отве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тственности за совершение коррупционных правонарушений; 9.Системность и эффективность работы комиссии по противодействию коррупции с принятием исчерпывающих мер реагирования, исключив формализм при рассмотрении каждого эпизода коррупционных правонарушений;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10.Проведение с врачами, ведущими амбулаторный прием, медицинскими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регистраторами инструктажей с последующим контролем знаний по вопросам экспертизы временной нетрудоспособности при приеме на работу, в последующем-не реже 1 раза в год.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 Организация выдачи заключений ВКК через службу «Одно Окно»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врач,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главного врача по медицинской части,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медицинской экспертизе и реабилитации, по детству,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заведующие отделениями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по кадрам.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</w:p>
        </w:tc>
        <w:tc>
          <w:tcPr>
            <w:tcW w:w="2517" w:type="dxa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формулярного перечня основных лекарственных средств</w:t>
            </w:r>
            <w:r>
              <w:rPr>
                <w:sz w:val="26"/>
                <w:szCs w:val="26"/>
              </w:rPr>
            </w:r>
          </w:p>
        </w:tc>
        <w:tc>
          <w:tcPr>
            <w:tcW w:w="21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перечня и выписка лекарственных средств на льготной основе осуществляется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Постановлением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Министерства здравоохранения Республики Беларусь от 16 июля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2007 № 65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18.04.2023),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09.09.2014 №66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tabs>
                <w:tab w:val="left" w:pos="450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дополнений в постановление Министерства здравоохранения Республики Беларусь от 27.12.2006 №120 и от 31.10.2007 № 99»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25" w:type="dxa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Средняя</w:t>
            </w:r>
            <w:r>
              <w:rPr>
                <w:sz w:val="26"/>
                <w:szCs w:val="26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</w:t>
            </w:r>
            <w:r>
              <w:rPr>
                <w:sz w:val="26"/>
                <w:szCs w:val="26"/>
              </w:rPr>
              <w:t xml:space="preserve">Выписка рецептов на лекарственные средства определенных фармацевтических производителей.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2.Не соблюдение протоколов (стандартов) диагностики и лечения заболеваний.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tabs>
                <w:tab w:val="left" w:pos="46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Контроль за соблюдением порядка выписки врачами лекарс</w:t>
            </w:r>
            <w:r>
              <w:rPr>
                <w:sz w:val="26"/>
                <w:szCs w:val="26"/>
              </w:rPr>
              <w:t xml:space="preserve">твенных средств на льготной основе и за полную стоимость в соответствии с регламентирующими документами путем проведения экспертной оценке качества оказания медицинской помощи, обоснованности выписки ЛС на льготной основе. Выписка рецептов с указанием МНН.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46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2.Привлечение к дисциплинарной ответственности врачей, заведующих отделениями и принятие мер дисциплинарного воздействия, вплоть до увольнения к лицам, </w:t>
            </w:r>
            <w:r>
              <w:rPr>
                <w:sz w:val="26"/>
                <w:szCs w:val="26"/>
              </w:rPr>
              <w:t xml:space="preserve">допустившим нарушения установленного порядка.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46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3.Обеспечение контроля за бланками с определенной степенью защиты, хранением, списанием.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46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4.проведение инструктажей о порядке выписки лекарственных средств при </w:t>
            </w:r>
            <w:r>
              <w:rPr>
                <w:sz w:val="26"/>
                <w:szCs w:val="26"/>
              </w:rPr>
              <w:t xml:space="preserve">приеме на работу, в последующем </w:t>
            </w:r>
            <w:r>
              <w:rPr>
                <w:sz w:val="26"/>
                <w:szCs w:val="26"/>
              </w:rPr>
              <w:t xml:space="preserve">не менее 1 раза в году.</w:t>
            </w:r>
            <w:r>
              <w:rPr>
                <w:sz w:val="26"/>
                <w:szCs w:val="26"/>
              </w:rPr>
            </w:r>
          </w:p>
          <w:p>
            <w:pPr>
              <w:pStyle w:val="737"/>
              <w:ind w:firstLine="0"/>
              <w:jc w:val="both"/>
              <w:spacing w:line="240" w:lineRule="auto"/>
              <w:tabs>
                <w:tab w:val="left" w:pos="46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5.Выписка ЛС определенных производителей только по решению Республиканских консилиумов.</w:t>
            </w:r>
            <w:r>
              <w:rPr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tabs>
                <w:tab w:val="left" w:pos="2631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главного врача по медицинской части,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медицинской экспертизе и реабилитации, по детству,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заведующие отделениями, главный бухгалтер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главная медсестра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</w:r>
          </w:p>
        </w:tc>
        <w:tc>
          <w:tcPr>
            <w:tcW w:w="2517" w:type="dxa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Оказание медицинской помощи гражданам Республики Беларусь вне места их жительства (места пребывания)</w:t>
            </w:r>
            <w:r>
              <w:rPr>
                <w:sz w:val="26"/>
                <w:szCs w:val="26"/>
              </w:rPr>
            </w:r>
          </w:p>
        </w:tc>
        <w:tc>
          <w:tcPr>
            <w:tcW w:w="21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Министерства здравоохранения Республики Беларусь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22.12.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2008 № 229 «Об утверждении Инструкции о порядке оказания медицинской помощи гражданам Республики Беларусь вне их места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жительства (места пребывания) и признании утратившим силу постановления Министерства здравоохранения Республики Беларусь от 10 июня 2002 г. № 29»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25" w:type="dxa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Низкая</w:t>
            </w:r>
            <w:r>
              <w:rPr>
                <w:sz w:val="26"/>
                <w:szCs w:val="26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Нарушение порядка прикрепления граждан Республики Беларусь вне их места жительства (места пребывания) 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соблюдением требований постановления Министерства здравоохранени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Республики Беларусь от 22 декабря 2008 № 229 «Об утверждении Инструкции о порядке оказания медицинской помощи гражданам Республики Беларусь вне их места жительства (места пребывания) и признании утратившим силу постановления Министерства здравоохранения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Беларусь от 10 июня 2002 г. № 29»,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приказа главного врача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 xml:space="preserve">08.02.2023 №46 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Об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организации работы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казани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ю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медицинской помощи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гражданам Республики Беларус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(р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езидентам Республики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Беларусь)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учреждении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здравоохранения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-я городская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поликлиника»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не их места жител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ьства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места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пребывания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37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Заместител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  <w:t xml:space="preserve"> главного врача по медицинской части,</w:t>
            </w:r>
            <w:r>
              <w:rPr>
                <w:sz w:val="26"/>
                <w:szCs w:val="26"/>
              </w:rPr>
              <w:t xml:space="preserve"> по медицинской экспертизе и реабилитации, по детству, </w:t>
            </w:r>
            <w:r>
              <w:rPr>
                <w:sz w:val="26"/>
                <w:szCs w:val="26"/>
              </w:rPr>
              <w:t xml:space="preserve">заведующие отделениями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346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Оказание медицинской помощи иностранным гражданам и лицам без гражданства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21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Нормативные правовые акты, международные договоры, регламентирующие порядок оказания медицинской помощи, иностранным гражданам и лицам без гражданства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1425" w:type="dxa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Низкая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2971" w:type="dxa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Нарушение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порядка оказания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медицинской помощи иностранным гражданам и лицам без гражданства 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737"/>
              <w:ind w:firstLine="0"/>
              <w:jc w:val="both"/>
              <w:spacing w:line="240" w:lineRule="auto"/>
              <w:tabs>
                <w:tab w:val="left" w:pos="46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 за соблюдением требований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нормативных правовых актов, регламентирующих порядок оказания медицинской помощи иностранным гражданам и лицам без гражданства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737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</w:t>
            </w:r>
            <w:r>
              <w:rPr>
                <w:sz w:val="26"/>
                <w:szCs w:val="26"/>
              </w:rPr>
              <w:t xml:space="preserve"> Заместител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  <w:t xml:space="preserve"> главного врача по медицинской части,</w:t>
            </w:r>
            <w:r>
              <w:rPr>
                <w:sz w:val="26"/>
                <w:szCs w:val="26"/>
              </w:rPr>
              <w:t xml:space="preserve"> по медицинской экспертизе и реабилитации, по детству, </w:t>
            </w:r>
            <w:r>
              <w:rPr>
                <w:sz w:val="26"/>
                <w:szCs w:val="26"/>
              </w:rPr>
              <w:t xml:space="preserve">заведующие отделениями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center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sectPr>
      <w:footerReference w:type="default" r:id="rId9"/>
      <w:footnotePr/>
      <w:endnotePr/>
      <w:type w:val="nextPage"/>
      <w:pgSz w:w="16838" w:h="11906" w:orient="landscape"/>
      <w:pgMar w:top="851" w:right="567" w:bottom="567" w:left="851" w:header="709" w:footer="361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Trebuchet MS">
    <w:panose1 w:val="020B0603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09447710"/>
      <w:docPartObj>
        <w:docPartGallery w:val="Page Numbers (Bottom of Page)"/>
        <w:docPartUnique w:val="true"/>
      </w:docPartObj>
      <w:rPr/>
    </w:sdtPr>
    <w:sdtContent>
      <w:p>
        <w:pPr>
          <w:pStyle w:val="733"/>
          <w:jc w:val="center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sz w:val="18"/>
            <w:szCs w:val="18"/>
          </w:rPr>
          <w:t xml:space="preserve">17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1">
      <w:start w:val="1"/>
      <w:numFmt w:val="bullet"/>
      <w:isLgl w:val="false"/>
      <w:suff w:val="tab"/>
      <w:lvlText w:val="-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2">
      <w:start w:val="1"/>
      <w:numFmt w:val="bullet"/>
      <w:isLgl w:val="false"/>
      <w:suff w:val="tab"/>
      <w:lvlText w:val="-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3">
      <w:start w:val="1"/>
      <w:numFmt w:val="bullet"/>
      <w:isLgl w:val="false"/>
      <w:suff w:val="tab"/>
      <w:lvlText w:val="-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4">
      <w:start w:val="1"/>
      <w:numFmt w:val="bullet"/>
      <w:isLgl w:val="false"/>
      <w:suff w:val="tab"/>
      <w:lvlText w:val="-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5">
      <w:start w:val="1"/>
      <w:numFmt w:val="bullet"/>
      <w:isLgl w:val="false"/>
      <w:suff w:val="tab"/>
      <w:lvlText w:val="-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6">
      <w:start w:val="1"/>
      <w:numFmt w:val="bullet"/>
      <w:isLgl w:val="false"/>
      <w:suff w:val="tab"/>
      <w:lvlText w:val="-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7">
      <w:start w:val="1"/>
      <w:numFmt w:val="bullet"/>
      <w:isLgl w:val="false"/>
      <w:suff w:val="tab"/>
      <w:lvlText w:val="-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8">
      <w:start w:val="1"/>
      <w:numFmt w:val="bullet"/>
      <w:isLgl w:val="false"/>
      <w:suff w:val="tab"/>
      <w:lvlText w:val="-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1"/>
        <w:szCs w:val="11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1"/>
        <w:szCs w:val="11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1"/>
        <w:szCs w:val="11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rebuchet MS" w:hAnsi="Trebuchet MS" w:eastAsia="Trebuchet MS" w:cs="Trebuchet MS"/>
        <w:b w:val="0"/>
        <w:bCs w:val="0"/>
        <w:i/>
        <w:iCs/>
        <w:smallCaps w:val="0"/>
        <w:strike w:val="0"/>
        <w:color w:val="000000"/>
        <w:spacing w:val="0"/>
        <w:position w:val="0"/>
        <w:sz w:val="9"/>
        <w:szCs w:val="9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Verdana" w:hAnsi="Verdana" w:eastAsia="Verdana" w:cs="Verdana"/>
        <w:b w:val="0"/>
        <w:bCs w:val="0"/>
        <w:i/>
        <w:iCs/>
        <w:smallCaps w:val="0"/>
        <w:strike w:val="0"/>
        <w:color w:val="000000"/>
        <w:spacing w:val="0"/>
        <w:position w:val="0"/>
        <w:sz w:val="9"/>
        <w:szCs w:val="9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1"/>
        <w:szCs w:val="11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1"/>
        <w:szCs w:val="11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1"/>
        <w:szCs w:val="11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8"/>
  </w:num>
  <w:num w:numId="5">
    <w:abstractNumId w:val="25"/>
  </w:num>
  <w:num w:numId="6">
    <w:abstractNumId w:val="21"/>
  </w:num>
  <w:num w:numId="7">
    <w:abstractNumId w:val="7"/>
  </w:num>
  <w:num w:numId="8">
    <w:abstractNumId w:val="23"/>
  </w:num>
  <w:num w:numId="9">
    <w:abstractNumId w:val="5"/>
  </w:num>
  <w:num w:numId="10">
    <w:abstractNumId w:val="15"/>
  </w:num>
  <w:num w:numId="11">
    <w:abstractNumId w:val="24"/>
  </w:num>
  <w:num w:numId="12">
    <w:abstractNumId w:val="13"/>
  </w:num>
  <w:num w:numId="13">
    <w:abstractNumId w:val="20"/>
  </w:num>
  <w:num w:numId="14">
    <w:abstractNumId w:val="16"/>
  </w:num>
  <w:num w:numId="15">
    <w:abstractNumId w:val="14"/>
  </w:num>
  <w:num w:numId="16">
    <w:abstractNumId w:val="11"/>
  </w:num>
  <w:num w:numId="17">
    <w:abstractNumId w:val="17"/>
  </w:num>
  <w:num w:numId="18">
    <w:abstractNumId w:val="22"/>
  </w:num>
  <w:num w:numId="19">
    <w:abstractNumId w:val="0"/>
  </w:num>
  <w:num w:numId="20">
    <w:abstractNumId w:val="6"/>
  </w:num>
  <w:num w:numId="21">
    <w:abstractNumId w:val="2"/>
  </w:num>
  <w:num w:numId="22">
    <w:abstractNumId w:val="9"/>
  </w:num>
  <w:num w:numId="23">
    <w:abstractNumId w:val="19"/>
  </w:num>
  <w:num w:numId="24">
    <w:abstractNumId w:val="26"/>
  </w:num>
  <w:num w:numId="25">
    <w:abstractNumId w:val="4"/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27"/>
    <w:next w:val="72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2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27"/>
    <w:next w:val="72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2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27"/>
    <w:next w:val="72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7"/>
    <w:next w:val="72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7"/>
    <w:next w:val="72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7"/>
    <w:next w:val="72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7"/>
    <w:next w:val="72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7"/>
    <w:next w:val="72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7"/>
    <w:next w:val="72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27"/>
    <w:next w:val="72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28"/>
    <w:link w:val="34"/>
    <w:uiPriority w:val="10"/>
    <w:rPr>
      <w:sz w:val="48"/>
      <w:szCs w:val="48"/>
    </w:rPr>
  </w:style>
  <w:style w:type="paragraph" w:styleId="36">
    <w:name w:val="Subtitle"/>
    <w:basedOn w:val="727"/>
    <w:next w:val="72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8"/>
    <w:link w:val="36"/>
    <w:uiPriority w:val="11"/>
    <w:rPr>
      <w:sz w:val="24"/>
      <w:szCs w:val="24"/>
    </w:rPr>
  </w:style>
  <w:style w:type="paragraph" w:styleId="38">
    <w:name w:val="Quote"/>
    <w:basedOn w:val="727"/>
    <w:next w:val="72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7"/>
    <w:next w:val="72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8"/>
    <w:link w:val="731"/>
    <w:uiPriority w:val="99"/>
  </w:style>
  <w:style w:type="character" w:styleId="45">
    <w:name w:val="Footer Char"/>
    <w:basedOn w:val="728"/>
    <w:link w:val="733"/>
    <w:uiPriority w:val="99"/>
  </w:style>
  <w:style w:type="paragraph" w:styleId="46">
    <w:name w:val="Caption"/>
    <w:basedOn w:val="727"/>
    <w:next w:val="7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3"/>
    <w:uiPriority w:val="99"/>
  </w:style>
  <w:style w:type="table" w:styleId="49">
    <w:name w:val="Table Grid Light"/>
    <w:basedOn w:val="7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8"/>
    <w:uiPriority w:val="99"/>
    <w:unhideWhenUsed/>
    <w:rPr>
      <w:vertAlign w:val="superscript"/>
    </w:rPr>
  </w:style>
  <w:style w:type="paragraph" w:styleId="178">
    <w:name w:val="endnote text"/>
    <w:basedOn w:val="7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8"/>
    <w:uiPriority w:val="99"/>
    <w:semiHidden/>
    <w:unhideWhenUsed/>
    <w:rPr>
      <w:vertAlign w:val="superscript"/>
    </w:rPr>
  </w:style>
  <w:style w:type="paragraph" w:styleId="181">
    <w:name w:val="toc 1"/>
    <w:basedOn w:val="727"/>
    <w:next w:val="7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7"/>
    <w:next w:val="7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7"/>
    <w:next w:val="7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7"/>
    <w:next w:val="7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7"/>
    <w:next w:val="7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7"/>
    <w:next w:val="7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7"/>
    <w:next w:val="7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7"/>
    <w:next w:val="7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7"/>
    <w:next w:val="7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7"/>
    <w:next w:val="727"/>
    <w:uiPriority w:val="99"/>
    <w:unhideWhenUsed/>
    <w:pPr>
      <w:spacing w:after="0" w:afterAutospacing="0"/>
    </w:pPr>
  </w:style>
  <w:style w:type="paragraph" w:styleId="727" w:default="1">
    <w:name w:val="Normal"/>
    <w:qFormat/>
  </w:style>
  <w:style w:type="character" w:styleId="728" w:default="1">
    <w:name w:val="Default Paragraph Font"/>
    <w:uiPriority w:val="1"/>
    <w:semiHidden/>
    <w:unhideWhenUsed/>
  </w:style>
  <w:style w:type="table" w:styleId="7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0" w:default="1">
    <w:name w:val="No List"/>
    <w:uiPriority w:val="99"/>
    <w:semiHidden/>
    <w:unhideWhenUsed/>
  </w:style>
  <w:style w:type="paragraph" w:styleId="731">
    <w:name w:val="Header"/>
    <w:basedOn w:val="727"/>
    <w:link w:val="73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32" w:customStyle="1">
    <w:name w:val="Верхний колонтитул Знак"/>
    <w:basedOn w:val="728"/>
    <w:link w:val="731"/>
    <w:uiPriority w:val="99"/>
  </w:style>
  <w:style w:type="paragraph" w:styleId="733">
    <w:name w:val="Footer"/>
    <w:basedOn w:val="727"/>
    <w:link w:val="73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34" w:customStyle="1">
    <w:name w:val="Нижний колонтитул Знак"/>
    <w:basedOn w:val="728"/>
    <w:link w:val="733"/>
    <w:uiPriority w:val="99"/>
  </w:style>
  <w:style w:type="table" w:styleId="735">
    <w:name w:val="Table Grid"/>
    <w:basedOn w:val="729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36" w:customStyle="1">
    <w:name w:val="Основной текст_"/>
    <w:basedOn w:val="728"/>
    <w:link w:val="737"/>
    <w:rPr>
      <w:rFonts w:ascii="Times New Roman" w:hAnsi="Times New Roman" w:eastAsia="Times New Roman" w:cs="Times New Roman"/>
      <w:sz w:val="10"/>
      <w:szCs w:val="10"/>
    </w:rPr>
  </w:style>
  <w:style w:type="paragraph" w:styleId="737" w:customStyle="1">
    <w:name w:val="Основной текст1"/>
    <w:basedOn w:val="727"/>
    <w:link w:val="736"/>
    <w:pPr>
      <w:ind w:hanging="240"/>
      <w:spacing w:after="0" w:line="0" w:lineRule="atLeast"/>
    </w:pPr>
    <w:rPr>
      <w:rFonts w:ascii="Times New Roman" w:hAnsi="Times New Roman" w:eastAsia="Times New Roman" w:cs="Times New Roman"/>
      <w:sz w:val="10"/>
      <w:szCs w:val="10"/>
    </w:rPr>
  </w:style>
  <w:style w:type="paragraph" w:styleId="738">
    <w:name w:val="List Paragraph"/>
    <w:basedOn w:val="727"/>
    <w:uiPriority w:val="34"/>
    <w:qFormat/>
    <w:pPr>
      <w:contextualSpacing/>
      <w:ind w:left="720"/>
    </w:pPr>
  </w:style>
  <w:style w:type="paragraph" w:styleId="739">
    <w:name w:val="Balloon Text"/>
    <w:basedOn w:val="727"/>
    <w:link w:val="74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0" w:customStyle="1">
    <w:name w:val="Текст выноски Знак"/>
    <w:basedOn w:val="728"/>
    <w:link w:val="739"/>
    <w:uiPriority w:val="99"/>
    <w:semiHidden/>
    <w:rPr>
      <w:rFonts w:ascii="Tahoma" w:hAnsi="Tahoma" w:cs="Tahoma"/>
      <w:sz w:val="16"/>
      <w:szCs w:val="16"/>
    </w:rPr>
  </w:style>
  <w:style w:type="character" w:styleId="741" w:customStyle="1">
    <w:name w:val="Основной текст (2)_"/>
    <w:basedOn w:val="728"/>
    <w:link w:val="742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styleId="742" w:customStyle="1">
    <w:name w:val="Основной текст (2)"/>
    <w:basedOn w:val="727"/>
    <w:link w:val="741"/>
    <w:pPr>
      <w:spacing w:after="300" w:line="283" w:lineRule="exact"/>
      <w:shd w:val="clear" w:color="auto" w:fill="ffffff"/>
      <w:widowControl w:val="off"/>
    </w:pPr>
    <w:rPr>
      <w:rFonts w:eastAsia="Times New Roman" w:cs="Times New Roman"/>
      <w:b/>
      <w:bCs/>
      <w:sz w:val="28"/>
      <w:szCs w:val="28"/>
    </w:rPr>
  </w:style>
  <w:style w:type="paragraph" w:styleId="743">
    <w:name w:val="No Spacing"/>
    <w:uiPriority w:val="1"/>
    <w:qFormat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0B391-56F7-4881-9E8C-7A5C718A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revision>13</cp:revision>
  <dcterms:created xsi:type="dcterms:W3CDTF">2023-03-01T12:43:00Z</dcterms:created>
  <dcterms:modified xsi:type="dcterms:W3CDTF">2024-01-17T11:58:05Z</dcterms:modified>
</cp:coreProperties>
</file>